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both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СОГЛАСИЕ НА ЗАПРОС ДАННЫХ (ПОЛУЧЕНИЕ КРЕДИТНОГО ОТЧЕТА) В БЮРО КРЕДИТНЫХ ИСТОРИЙ И НА ОБРАБОТКУ ПЕРСОНАЛЬНЫХ ДАННЫХ</w:t>
      </w:r>
      <w:r>
        <w:rPr>
          <w:b/>
          <w:bCs/>
          <w:i/>
          <w:iCs/>
          <w:color w:val="000000"/>
          <w:sz w:val="24"/>
          <w:szCs w:val="24"/>
        </w:rPr>
      </w:r>
      <w:r>
        <w:rPr>
          <w:b/>
          <w:bCs/>
          <w:i/>
          <w:iCs/>
          <w:color w:val="000000"/>
          <w:sz w:val="24"/>
          <w:szCs w:val="24"/>
        </w:rPr>
      </w:r>
    </w:p>
    <w:p>
      <w:pPr>
        <w:jc w:val="both"/>
      </w:pPr>
      <w:r/>
      <w:r/>
    </w:p>
    <w:p>
      <w:pPr>
        <w:jc w:val="both"/>
        <w:rPr>
          <w:i/>
          <w:color w:val="0000ff"/>
        </w:rPr>
      </w:pPr>
      <w:r>
        <w:rPr>
          <w:i/>
          <w:color w:val="0000ff"/>
        </w:rPr>
        <w:t xml:space="preserve">Данная форма Согласия применяется </w:t>
      </w:r>
      <w:r>
        <w:rPr>
          <w:i/>
          <w:color w:val="0000ff"/>
        </w:rPr>
        <w:t xml:space="preserve">для</w:t>
      </w:r>
      <w:r>
        <w:rPr>
          <w:i/>
          <w:color w:val="0000ff"/>
        </w:rPr>
        <w:t xml:space="preserve"> физических </w:t>
      </w:r>
      <w:r>
        <w:rPr>
          <w:i/>
          <w:color w:val="0000ff"/>
        </w:rPr>
        <w:t xml:space="preserve">лиц, </w:t>
      </w:r>
      <w:r>
        <w:rPr>
          <w:i/>
          <w:color w:val="0000ff"/>
        </w:rPr>
        <w:t xml:space="preserve">индивидуальных</w:t>
      </w:r>
      <w:r>
        <w:rPr>
          <w:i/>
          <w:color w:val="0000ff"/>
        </w:rPr>
        <w:t xml:space="preserve"> предпринимателей, бенефициаров </w:t>
      </w:r>
      <w:r>
        <w:rPr>
          <w:i/>
          <w:color w:val="0000ff"/>
        </w:rPr>
        <w:t xml:space="preserve">клиентов </w:t>
      </w:r>
      <w:r>
        <w:rPr>
          <w:i/>
          <w:color w:val="0000ff"/>
        </w:rPr>
        <w:t xml:space="preserve">– юридических лиц</w:t>
      </w:r>
      <w:r>
        <w:rPr>
          <w:i/>
          <w:color w:val="0000ff"/>
        </w:rPr>
        <w:t xml:space="preserve"> всех сегментов</w:t>
      </w:r>
      <w:r>
        <w:rPr>
          <w:i/>
          <w:color w:val="0000ff"/>
        </w:rPr>
        <w:t xml:space="preserve">.</w:t>
      </w:r>
      <w:r>
        <w:rPr>
          <w:i/>
          <w:color w:val="0000ff"/>
        </w:rPr>
      </w:r>
      <w:r>
        <w:rPr>
          <w:i/>
          <w:color w:val="0000ff"/>
        </w:rPr>
      </w:r>
    </w:p>
    <w:p>
      <w:pPr>
        <w:jc w:val="both"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jc w:val="both"/>
      </w:pPr>
      <w:r>
        <w:t xml:space="preserve">Дата: ____________</w:t>
      </w:r>
      <w:r/>
    </w:p>
    <w:p>
      <w:pPr>
        <w:jc w:val="both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2336"/>
        <w:gridCol w:w="2317"/>
        <w:gridCol w:w="2337"/>
      </w:tblGrid>
      <w:tr>
        <w:tblPrEx/>
        <w:trPr/>
        <w:tc>
          <w:tcPr>
            <w:shd w:val="clear" w:color="auto" w:fill="auto"/>
            <w:tcW w:w="2079" w:type="dxa"/>
            <w:textDirection w:val="lrTb"/>
            <w:noWrap w:val="false"/>
          </w:tcPr>
          <w:p>
            <w:pPr>
              <w:jc w:val="both"/>
            </w:pPr>
            <w:r>
              <w:t xml:space="preserve">Настоящим я,</w:t>
            </w:r>
            <w:r>
              <w:rPr>
                <w:i/>
              </w:rPr>
              <w:t xml:space="preserve"> </w:t>
            </w:r>
            <w:r/>
          </w:p>
        </w:tc>
        <w:tc>
          <w:tcPr>
            <w:gridSpan w:val="3"/>
            <w:shd w:val="clear" w:color="auto" w:fill="auto"/>
            <w:tcW w:w="6990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i/>
                <w:color w:val="0000ff"/>
                <w:sz w:val="20"/>
                <w:szCs w:val="20"/>
                <w:lang w:eastAsia="ar-SA"/>
              </w:rPr>
              <w:t xml:space="preserve">(указывается полностью Ф.И.О. (в том числе предыдущие) </w:t>
            </w:r>
            <w:r>
              <w:rPr>
                <w:rFonts w:ascii="Times New Roman" w:hAnsi="Times New Roman" w:eastAsia="Times New Roman" w:cs="Times New Roman"/>
                <w:i/>
                <w:color w:val="0000ff"/>
                <w:sz w:val="20"/>
                <w:szCs w:val="20"/>
                <w:lang w:eastAsia="ar-SA"/>
              </w:rPr>
              <w:t xml:space="preserve">на русском языке (для иностранных граждан и лиц без гражданства Ф.И.О. указываются буквами латинского алфавита на основании сведений, содержащихся в документе, удостоверяющем личность)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both"/>
            </w:pPr>
            <w:r>
              <w:t xml:space="preserve"> </w:t>
            </w:r>
            <w:r/>
          </w:p>
          <w:p>
            <w:pPr>
              <w:jc w:val="both"/>
            </w:pPr>
            <w:r/>
            <w:r/>
          </w:p>
        </w:tc>
      </w:tr>
      <w:tr>
        <w:tblPrEx/>
        <w:trPr/>
        <w:tc>
          <w:tcPr>
            <w:shd w:val="clear" w:color="ffffff" w:fill="ffffff"/>
            <w:tcW w:w="2079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t xml:space="preserve">дата рождения</w:t>
            </w:r>
            <w:r/>
          </w:p>
        </w:tc>
        <w:tc>
          <w:tcPr>
            <w:gridSpan w:val="3"/>
            <w:shd w:val="clear" w:color="ffffff" w:fill="ffffff"/>
            <w:tcW w:w="6990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2079" w:type="dxa"/>
            <w:textDirection w:val="lrTb"/>
            <w:noWrap w:val="false"/>
          </w:tcPr>
          <w:p>
            <w:pPr>
              <w:jc w:val="both"/>
            </w:pPr>
            <w:r>
              <w:t xml:space="preserve">место рождения:</w:t>
            </w:r>
            <w:r/>
          </w:p>
        </w:tc>
        <w:tc>
          <w:tcPr>
            <w:gridSpan w:val="3"/>
            <w:shd w:val="clear" w:color="auto" w:fill="auto"/>
            <w:tcW w:w="6990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________________________________________________________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2079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</w:rPr>
              <w:t xml:space="preserve">адрес регистрации:</w:t>
            </w:r>
            <w:r/>
          </w:p>
        </w:tc>
        <w:tc>
          <w:tcPr>
            <w:gridSpan w:val="3"/>
            <w:shd w:val="clear" w:color="auto" w:fill="auto"/>
            <w:tcW w:w="6990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________________________________________________________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2079" w:type="dxa"/>
            <w:textDirection w:val="lrTb"/>
            <w:noWrap w:val="false"/>
          </w:tcPr>
          <w:p>
            <w:pPr>
              <w:jc w:val="both"/>
            </w:pPr>
            <w:r>
              <w:t xml:space="preserve">паспортные данные:</w:t>
            </w:r>
            <w:r/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</w:tc>
        <w:tc>
          <w:tcPr>
            <w:shd w:val="clear" w:color="auto" w:fill="auto"/>
            <w:tcW w:w="2317" w:type="dxa"/>
            <w:textDirection w:val="lrTb"/>
            <w:noWrap w:val="false"/>
          </w:tcPr>
          <w:p>
            <w:pPr>
              <w:jc w:val="both"/>
            </w:pPr>
            <w:r>
              <w:t xml:space="preserve">дата выдачи</w:t>
            </w:r>
            <w:r/>
          </w:p>
        </w:tc>
        <w:tc>
          <w:tcPr>
            <w:shd w:val="clear" w:color="auto" w:fill="auto"/>
            <w:tcW w:w="233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2079" w:type="dxa"/>
            <w:textDirection w:val="lrTb"/>
            <w:noWrap w:val="false"/>
          </w:tcPr>
          <w:p>
            <w:pPr>
              <w:jc w:val="both"/>
            </w:pPr>
            <w:r>
              <w:t xml:space="preserve">выдан:</w:t>
            </w:r>
            <w:r/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</w:tc>
        <w:tc>
          <w:tcPr>
            <w:shd w:val="clear" w:color="auto" w:fill="auto"/>
            <w:tcW w:w="2317" w:type="dxa"/>
            <w:textDirection w:val="lrTb"/>
            <w:noWrap w:val="false"/>
          </w:tcPr>
          <w:p>
            <w:pPr>
              <w:jc w:val="both"/>
            </w:pPr>
            <w:r>
              <w:t xml:space="preserve">код подразделения</w:t>
            </w:r>
            <w:r/>
          </w:p>
        </w:tc>
        <w:tc>
          <w:tcPr>
            <w:shd w:val="clear" w:color="auto" w:fill="auto"/>
            <w:tcW w:w="233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2079" w:type="dxa"/>
            <w:textDirection w:val="lrTb"/>
            <w:noWrap w:val="false"/>
          </w:tcPr>
          <w:p>
            <w:pPr>
              <w:jc w:val="both"/>
            </w:pPr>
            <w:r>
              <w:t xml:space="preserve">ИНН:</w:t>
            </w:r>
            <w:r/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</w:tc>
        <w:tc>
          <w:tcPr>
            <w:shd w:val="clear" w:color="auto" w:fill="auto"/>
            <w:tcW w:w="2317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</w:rPr>
              <w:t xml:space="preserve">контактный телефон:</w:t>
            </w:r>
            <w:r/>
          </w:p>
        </w:tc>
        <w:tc>
          <w:tcPr>
            <w:shd w:val="clear" w:color="auto" w:fill="auto"/>
            <w:tcW w:w="233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2079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</w:rPr>
              <w:t xml:space="preserve">e-mail:</w:t>
            </w:r>
            <w:r/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</w:tc>
        <w:tc>
          <w:tcPr>
            <w:shd w:val="clear" w:color="auto" w:fill="auto"/>
            <w:tcW w:w="2317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доп. </w:t>
            </w:r>
            <w:r>
              <w:rPr>
                <w:color w:val="000000"/>
              </w:rPr>
              <w:t xml:space="preserve">т</w:t>
            </w:r>
            <w:r>
              <w:rPr>
                <w:color w:val="000000"/>
              </w:rPr>
              <w:t xml:space="preserve">елефон: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33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/>
          </w:p>
        </w:tc>
      </w:tr>
      <w:tr>
        <w:tblPrEx/>
        <w:trPr/>
        <w:tc>
          <w:tcPr>
            <w:shd w:val="clear" w:color="auto" w:fill="auto"/>
            <w:tcW w:w="2079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i w:val="0"/>
                <w:iCs w:val="0"/>
                <w:color w:val="000000"/>
                <w:highlight w:val="none"/>
              </w:rPr>
              <w:t xml:space="preserve">СНИЛС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rPr>
                <w:bCs/>
                <w:i/>
                <w:color w:val="000000"/>
                <w:highlight w:val="none"/>
              </w:rPr>
            </w:pPr>
            <w:r>
              <w:rPr>
                <w:bCs/>
                <w:i/>
                <w:color w:val="000000"/>
                <w:highlight w:val="none"/>
              </w:rPr>
            </w:r>
            <w:r>
              <w:rPr>
                <w:bCs/>
                <w:i/>
                <w:color w:val="000000"/>
                <w:highlight w:val="none"/>
              </w:rPr>
            </w:r>
            <w:r>
              <w:rPr>
                <w:bCs/>
                <w:i/>
                <w:color w:val="000000"/>
                <w:highlight w:val="none"/>
              </w:rPr>
            </w:r>
          </w:p>
        </w:tc>
        <w:tc>
          <w:tcPr>
            <w:shd w:val="clear" w:color="auto" w:fill="auto"/>
            <w:tcW w:w="2336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</w: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</w:r>
          </w:p>
        </w:tc>
        <w:tc>
          <w:tcPr>
            <w:shd w:val="clear" w:color="auto" w:fill="auto"/>
            <w:tcW w:w="2317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ОГРИП </w:t>
            </w:r>
            <w:r>
              <w:rPr>
                <w:i/>
                <w:color w:val="000000"/>
              </w:rPr>
              <w:t xml:space="preserve">(если применимо)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2337" w:type="dxa"/>
            <w:textDirection w:val="lrTb"/>
            <w:noWrap w:val="false"/>
          </w:tcPr>
          <w:p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  <w:t xml:space="preserve">______________</w:t>
            </w: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</w:r>
            <w:r>
              <w:rPr>
                <w:bCs/>
                <w:i/>
                <w:iCs/>
                <w:color w:val="000000"/>
                <w:sz w:val="24"/>
                <w:szCs w:val="24"/>
                <w:shd w:val="clear" w:color="auto" w:fill="d9d9d9"/>
              </w:rPr>
            </w:r>
          </w:p>
        </w:tc>
      </w:tr>
    </w:tbl>
    <w:p>
      <w:pPr>
        <w:jc w:val="both"/>
        <w:rPr>
          <w:color w:val="000000"/>
        </w:rPr>
      </w:pPr>
      <w:r>
        <w:rPr>
          <w:color w:val="000000"/>
        </w:rPr>
        <w:t xml:space="preserve">(далее – Субъект кредитной истории), </w:t>
      </w:r>
      <w:r>
        <w:rPr>
          <w:color w:val="000000"/>
        </w:rPr>
        <w:t xml:space="preserve">заявляю </w:t>
      </w:r>
      <w:r>
        <w:rPr>
          <w:color w:val="000000"/>
        </w:rPr>
        <w:t xml:space="preserve">ООО </w:t>
      </w:r>
      <w:r>
        <w:rPr>
          <w:color w:val="000000"/>
        </w:rPr>
        <w:t xml:space="preserve">«</w:t>
      </w:r>
      <w:r>
        <w:rPr>
          <w:color w:val="000000"/>
        </w:rPr>
        <w:t xml:space="preserve">ФК Бизнес Актив</w:t>
      </w:r>
      <w:r>
        <w:rPr>
          <w:color w:val="000000"/>
        </w:rPr>
        <w:t xml:space="preserve">» (ОГРН </w:t>
      </w:r>
      <w:r>
        <w:rPr>
          <w:color w:val="000000"/>
        </w:rPr>
        <w:t xml:space="preserve">1105042007806</w:t>
      </w:r>
      <w:r>
        <w:rPr>
          <w:color w:val="000000"/>
        </w:rPr>
        <w:t xml:space="preserve">, </w:t>
      </w:r>
      <w:r>
        <w:rPr>
          <w:color w:val="000000"/>
        </w:rPr>
        <w:t xml:space="preserve">юридический </w:t>
      </w:r>
      <w:r>
        <w:rPr>
          <w:color w:val="000000"/>
        </w:rPr>
        <w:t xml:space="preserve">адрес: </w:t>
      </w:r>
      <w:r>
        <w:t xml:space="preserve">101000, </w:t>
      </w:r>
      <w:r>
        <w:t xml:space="preserve">г. Москва, ул. Маросейка, д.9/2, стр.1, помещ. 1/П</w:t>
      </w:r>
      <w:r>
        <w:rPr>
          <w:color w:val="000000"/>
        </w:rPr>
        <w:t xml:space="preserve">) (далее – </w:t>
      </w:r>
      <w:r>
        <w:rPr>
          <w:color w:val="000000"/>
        </w:rPr>
        <w:t xml:space="preserve">Компания</w:t>
      </w:r>
      <w:r>
        <w:rPr>
          <w:color w:val="000000"/>
        </w:rPr>
        <w:t xml:space="preserve">)</w:t>
      </w:r>
      <w:r>
        <w:rPr>
          <w:color w:val="000000"/>
        </w:rPr>
        <w:t xml:space="preserve"> </w:t>
      </w:r>
      <w:r>
        <w:rPr>
          <w:color w:val="000000"/>
        </w:rPr>
        <w:t xml:space="preserve">о своем согласии с </w:t>
      </w:r>
      <w:r>
        <w:rPr>
          <w:color w:val="000000"/>
        </w:rPr>
        <w:t xml:space="preserve">нижеследующим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1.</w:t>
      </w:r>
      <w:r>
        <w:rPr>
          <w:color w:val="000000"/>
        </w:rPr>
        <w:t xml:space="preserve"> </w:t>
      </w:r>
      <w:r>
        <w:rPr>
          <w:color w:val="000000"/>
        </w:rPr>
        <w:t xml:space="preserve">Настоящим Субъект кредитной истории в соответствии с Федеральным законом </w:t>
      </w:r>
      <w:r>
        <w:rPr>
          <w:color w:val="000000"/>
        </w:rPr>
        <w:t xml:space="preserve">«О кредитных историях» предоставляет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, а также его правопреемникам, </w:t>
      </w:r>
      <w:r>
        <w:rPr>
          <w:b/>
          <w:bCs/>
          <w:i/>
          <w:iCs/>
          <w:color w:val="000000"/>
        </w:rPr>
        <w:t xml:space="preserve">согласие </w:t>
      </w:r>
      <w:r>
        <w:rPr>
          <w:color w:val="000000"/>
        </w:rPr>
        <w:t xml:space="preserve">на запрос данных (получение кредитного отчета)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в отношении Субъекта кредитной истории в бюро кредитных историй в любых целях, включая</w:t>
      </w:r>
      <w:r>
        <w:rPr>
          <w:lang w:eastAsia="zh-CN"/>
        </w:rPr>
        <w:t xml:space="preserve"> </w:t>
      </w:r>
      <w:r>
        <w:rPr>
          <w:color w:val="000000"/>
        </w:rPr>
        <w:t xml:space="preserve">следующи</w:t>
      </w:r>
      <w:r>
        <w:rPr>
          <w:color w:val="000000"/>
        </w:rPr>
        <w:t xml:space="preserve">е</w:t>
      </w:r>
      <w:r>
        <w:rPr>
          <w:color w:val="000000"/>
        </w:rPr>
        <w:t xml:space="preserve"> цел</w:t>
      </w:r>
      <w:r>
        <w:rPr>
          <w:color w:val="000000"/>
        </w:rPr>
        <w:t xml:space="preserve">и</w:t>
      </w:r>
      <w:r>
        <w:rPr>
          <w:color w:val="000000"/>
        </w:rPr>
        <w:t xml:space="preserve">: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- принятие решения о возможности заключения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изменения любых договоров между Субъектом кредитной истории и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и</w:t>
      </w:r>
      <w:r>
        <w:rPr>
          <w:color w:val="000000"/>
        </w:rPr>
        <w:t xml:space="preserve"> (</w:t>
      </w:r>
      <w:r>
        <w:rPr>
          <w:color w:val="000000"/>
        </w:rPr>
        <w:t xml:space="preserve">или</w:t>
      </w:r>
      <w:r>
        <w:rPr>
          <w:color w:val="000000"/>
        </w:rPr>
        <w:t xml:space="preserve">)</w:t>
      </w:r>
      <w:r>
        <w:rPr>
          <w:color w:val="000000"/>
        </w:rPr>
        <w:t xml:space="preserve"> между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и лицами, связанными с Субъектом кредитной истории, включая юридических лиц, в состав органов управления которых входит Субъект кредитной истории или участником</w:t>
      </w:r>
      <w:r>
        <w:rPr>
          <w:color w:val="000000"/>
        </w:rPr>
        <w:t xml:space="preserve"> (или </w:t>
      </w:r>
      <w:r>
        <w:rPr>
          <w:color w:val="000000"/>
        </w:rPr>
        <w:t xml:space="preserve">акционером</w:t>
      </w:r>
      <w:r>
        <w:rPr>
          <w:color w:val="000000"/>
        </w:rPr>
        <w:t xml:space="preserve">)</w:t>
      </w:r>
      <w:r>
        <w:rPr>
          <w:color w:val="000000"/>
        </w:rPr>
        <w:t xml:space="preserve"> которых является Субъект кредитной истории, а также включая супругов и родственников Субъекта кредитной истории;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- проведение финансового анализа, оценки платежеспособности, наличия и размера задолженности Субъекта кредитной истории перед третьими лицами, в том числе для формирования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персональных предложений о предоставлении </w:t>
      </w:r>
      <w:r>
        <w:rPr>
          <w:color w:val="000000"/>
        </w:rPr>
        <w:t xml:space="preserve">факторинговых</w:t>
      </w:r>
      <w:r>
        <w:rPr>
          <w:color w:val="000000"/>
        </w:rPr>
        <w:t xml:space="preserve"> продуктов.</w:t>
      </w:r>
      <w:r>
        <w:rPr>
          <w:color w:val="000000"/>
        </w:rPr>
      </w:r>
      <w:r>
        <w:rPr>
          <w:color w:val="000000"/>
        </w:rPr>
      </w:r>
    </w:p>
    <w:p>
      <w:pPr>
        <w:pStyle w:val="925"/>
        <w:jc w:val="both"/>
        <w:rPr>
          <w:color w:val="000000"/>
        </w:rPr>
      </w:pPr>
      <w:r>
        <w:rPr>
          <w:color w:val="000000"/>
        </w:rPr>
        <w:t xml:space="preserve">2. В соответствии с Федеральным законом </w:t>
      </w:r>
      <w:r>
        <w:rPr>
          <w:color w:val="000000"/>
        </w:rPr>
        <w:t xml:space="preserve">«О персональных данных»  </w:t>
      </w:r>
      <w:r>
        <w:rPr>
          <w:color w:val="000000"/>
        </w:rPr>
        <w:t xml:space="preserve">я, Субъект кредитной истории, </w:t>
      </w:r>
      <w:r>
        <w:rPr>
          <w:color w:val="000000"/>
        </w:rPr>
        <w:t xml:space="preserve">выражаю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согласие</w:t>
      </w:r>
      <w:r>
        <w:rPr>
          <w:color w:val="000000"/>
        </w:rPr>
        <w:t xml:space="preserve"> на осуществление со всеми персональными данными, указанными </w:t>
      </w:r>
      <w:r>
        <w:rPr>
          <w:color w:val="000000"/>
        </w:rPr>
        <w:t xml:space="preserve">мной </w:t>
      </w:r>
      <w:r>
        <w:rPr>
          <w:color w:val="000000"/>
        </w:rPr>
        <w:t xml:space="preserve">в настоящем </w:t>
      </w:r>
      <w:r>
        <w:rPr>
          <w:color w:val="000000"/>
        </w:rPr>
        <w:t xml:space="preserve">с</w:t>
      </w:r>
      <w:r>
        <w:rPr>
          <w:color w:val="000000"/>
        </w:rPr>
        <w:t xml:space="preserve">огласии, а также в представленных </w:t>
      </w:r>
      <w:r>
        <w:rPr>
          <w:color w:val="000000"/>
        </w:rPr>
        <w:t xml:space="preserve">мной </w:t>
      </w:r>
      <w:r>
        <w:rPr>
          <w:color w:val="000000"/>
        </w:rPr>
        <w:t xml:space="preserve">в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документах, следующей обработки: сбор, запись, систематизация, накопление, уточнение (обновление, изменение), извлечение, использование, передача (</w:t>
      </w:r>
      <w:r>
        <w:rPr>
          <w:color w:val="000000"/>
        </w:rPr>
        <w:t xml:space="preserve">предоставление, доступ (в том числе при поручении обработки персональных данных третьим лицам</w:t>
      </w:r>
      <w:r>
        <w:rPr>
          <w:color w:val="000000"/>
        </w:rPr>
        <w:t xml:space="preserve">, включая лиц. указанных в списке партнеров Компании, размещенном на официальном сайте Компании</w:t>
      </w:r>
      <w:r>
        <w:rPr>
          <w:color w:val="000000"/>
        </w:rPr>
        <w:t xml:space="preserve">), обезличивание, блокирование, удаление, уничтожение, хранение и перевозка (в том числе при поручении хранения и перевозки третьим лицам) (далее – обработка).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Настоящим я</w:t>
      </w:r>
      <w:r>
        <w:rPr>
          <w:color w:val="000000"/>
        </w:rPr>
        <w:t xml:space="preserve"> уведомлен и согласен с тем, что обработка персональных данных осуществляется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(и уполномоченными лицами) на бумажных и электронных носителях с использованием и без использования средств автоматизации. При этом целями предоставления и обработки персональных данных являются в том числе</w:t>
      </w:r>
      <w:r>
        <w:rPr>
          <w:color w:val="000000"/>
        </w:rPr>
        <w:t xml:space="preserve"> принятие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решения о предоставлении кредитного или иного продукта, в том числе путем автоматизированной обработки персональных данных; получение заключений, консультаций в любой форме, касающихся принятия указанного решения, исполнения договоров, заключенных с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мною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лицами, связанными со мною, включая юридических лиц, в состав органов управления которых я вхожу или участником</w:t>
      </w:r>
      <w:r>
        <w:rPr>
          <w:color w:val="000000"/>
        </w:rPr>
        <w:t xml:space="preserve"> (или </w:t>
      </w:r>
      <w:r>
        <w:rPr>
          <w:color w:val="000000"/>
        </w:rPr>
        <w:t xml:space="preserve">акционером</w:t>
      </w:r>
      <w:r>
        <w:rPr>
          <w:color w:val="000000"/>
        </w:rPr>
        <w:t xml:space="preserve">)</w:t>
      </w:r>
      <w:r>
        <w:rPr>
          <w:color w:val="000000"/>
        </w:rPr>
        <w:t xml:space="preserve"> которых являюсь, </w:t>
      </w:r>
      <w:r>
        <w:rPr>
          <w:color w:val="000000"/>
        </w:rPr>
        <w:t xml:space="preserve">моего (-ю) супруга (-у) и родственников (далее – Договор); проверка достоверности сведений, указанных мной при обращении в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и в предоставленных документах; совершение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сделок в связи с реализацией прав кредитора по Договору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обеспечению (включая уступку прав (требований по Договору) третьим лицам, в том числе не имеющим лицензии н</w:t>
      </w:r>
      <w:r>
        <w:rPr>
          <w:color w:val="000000"/>
        </w:rPr>
        <w:t xml:space="preserve">а осуществление банковских операций</w:t>
      </w:r>
      <w:r>
        <w:rPr>
          <w:color w:val="000000"/>
        </w:rPr>
        <w:t xml:space="preserve">); истребование (погашение, взыскание) задолженности по Договору; хранение и перевозка документов, содержащих персональные данные, направление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персональных данных  в любые бюро кредитных историй во исполнение договоров оказания услуг, заключенных с такими бюро кредитных историй</w:t>
      </w:r>
      <w:r>
        <w:rPr>
          <w:color w:val="000000"/>
        </w:rPr>
        <w:t xml:space="preserve">, </w:t>
      </w:r>
      <w:r>
        <w:rPr>
          <w:color w:val="000000"/>
        </w:rPr>
        <w:t xml:space="preserve">для разработки на их основе оценочных (скоринговых) методик вычисления индивидуальных рейтингов и (или) их использования (методик оценки кредитоспособности).</w:t>
      </w:r>
      <w:r>
        <w:rPr>
          <w:color w:val="000000"/>
        </w:rPr>
      </w:r>
      <w:r>
        <w:rPr>
          <w:color w:val="000000"/>
        </w:rPr>
      </w:r>
    </w:p>
    <w:p>
      <w:pPr>
        <w:ind w:right="-3"/>
        <w:jc w:val="both"/>
        <w:rPr>
          <w:color w:val="000000"/>
        </w:rPr>
      </w:pPr>
      <w:r>
        <w:rPr>
          <w:color w:val="000000"/>
        </w:rPr>
        <w:t xml:space="preserve">Настоящим выражаю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 xml:space="preserve">согласие </w:t>
      </w:r>
      <w:r>
        <w:rPr>
          <w:color w:val="000000"/>
        </w:rPr>
        <w:t xml:space="preserve">на обработку персональных данных, указанных </w:t>
      </w:r>
      <w:r>
        <w:rPr>
          <w:color w:val="000000"/>
        </w:rPr>
        <w:t xml:space="preserve">мной </w:t>
      </w:r>
      <w:r>
        <w:rPr>
          <w:color w:val="000000"/>
        </w:rPr>
        <w:t xml:space="preserve">в настоящем </w:t>
      </w:r>
      <w:r>
        <w:rPr>
          <w:color w:val="000000"/>
        </w:rPr>
        <w:t xml:space="preserve">с</w:t>
      </w:r>
      <w:r>
        <w:rPr>
          <w:color w:val="000000"/>
        </w:rPr>
        <w:t xml:space="preserve">огласии, а также в представленных </w:t>
      </w:r>
      <w:r>
        <w:rPr>
          <w:color w:val="000000"/>
        </w:rPr>
        <w:t xml:space="preserve">мной </w:t>
      </w:r>
      <w:r>
        <w:rPr>
          <w:color w:val="000000"/>
        </w:rPr>
        <w:t xml:space="preserve">документах в целях продвижения на рынке услуг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путем осуществления со мной прямых контактов с помощью средств связи. </w:t>
      </w:r>
      <w:r>
        <w:rPr>
          <w:color w:val="000000"/>
        </w:rPr>
      </w:r>
      <w:r>
        <w:rPr>
          <w:color w:val="000000"/>
        </w:rPr>
      </w:r>
    </w:p>
    <w:p>
      <w:pPr>
        <w:ind w:right="-3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right="-3"/>
        <w:jc w:val="both"/>
        <w:rPr>
          <w:color w:val="000000"/>
        </w:rPr>
      </w:pPr>
      <w:r>
        <w:rPr>
          <w:color w:val="000000"/>
        </w:rPr>
        <w:t xml:space="preserve">Настоящее согласие на обработку персональных данных действует до полного исполнения обязательств по Договору перед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в случае заключения такого Договора, а также в течение последующих 5 (пяти) лет, либо в течение 5 (пяти) лет с даты принятия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отрицательного решения по вопросу заключения Договора. По истечении указанного срока действие согласия считается продленным на каждые следующие 5 (Пять) лет при условии отсутствия у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сведений о его отзыве мной. В случае отзыва мной согласия уполномочиваю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уничтожить мои персональные данные, за исключением</w:t>
      </w:r>
      <w:r>
        <w:rPr>
          <w:color w:val="000000"/>
        </w:rPr>
        <w:t xml:space="preserve"> </w:t>
      </w:r>
      <w:r>
        <w:rPr>
          <w:color w:val="000000"/>
        </w:rPr>
        <w:t xml:space="preserve">персональных данных, дальнейшая обработка которых является обязанностью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, установленной законодательством Российской Федерации.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3. В случае указания в предоставленных в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документах сведений </w:t>
      </w:r>
      <w:r>
        <w:rPr>
          <w:color w:val="000000"/>
        </w:rPr>
        <w:t xml:space="preserve">об иных лицах, включая сведения </w:t>
      </w:r>
      <w:r>
        <w:rPr>
          <w:color w:val="000000"/>
        </w:rPr>
        <w:t xml:space="preserve">о моем(-ей) супруге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(в том числе, фамилии, имени, отчестве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сведений о годе, месяце и дате рождения, месте рождения, реквизитах документа удостоверяющего личность, адресе регистрации по месту жительства и адресе фактического проживания, сведени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о трудовой деятельности, ИНН, СНИЛС, контактном телефоне,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адресах электронной почты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указанных лиц)</w:t>
      </w:r>
      <w:r>
        <w:rPr>
          <w:color w:val="000000"/>
        </w:rPr>
        <w:t xml:space="preserve">, </w:t>
      </w:r>
      <w:r>
        <w:rPr>
          <w:color w:val="000000"/>
        </w:rPr>
        <w:t xml:space="preserve">гарантирую</w:t>
      </w:r>
      <w:r>
        <w:rPr>
          <w:color w:val="000000"/>
        </w:rPr>
        <w:t xml:space="preserve">, что мной получено </w:t>
      </w:r>
      <w:r>
        <w:rPr>
          <w:color w:val="000000"/>
        </w:rPr>
        <w:t xml:space="preserve">письмен</w:t>
      </w:r>
      <w:r>
        <w:rPr>
          <w:color w:val="000000"/>
        </w:rPr>
        <w:t xml:space="preserve">н</w:t>
      </w:r>
      <w:r>
        <w:rPr>
          <w:color w:val="000000"/>
        </w:rPr>
        <w:t xml:space="preserve">ое</w:t>
      </w:r>
      <w:r>
        <w:rPr>
          <w:color w:val="000000"/>
        </w:rPr>
        <w:t xml:space="preserve"> согласие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данных лиц – субъектов персональных данных </w:t>
      </w:r>
      <w:r>
        <w:rPr>
          <w:color w:val="000000"/>
        </w:rPr>
        <w:t xml:space="preserve">на обработку мной (включая передачу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) и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их персональных данных, </w:t>
      </w:r>
      <w:r>
        <w:rPr>
          <w:color w:val="000000"/>
        </w:rPr>
        <w:t xml:space="preserve">данным лицам</w:t>
      </w:r>
      <w:r>
        <w:rPr>
          <w:color w:val="000000"/>
        </w:rPr>
        <w:t xml:space="preserve"> сообщена вся информация в соответствии с требованиями Федерального закона </w:t>
      </w:r>
      <w:r>
        <w:rPr>
          <w:color w:val="000000"/>
        </w:rPr>
        <w:t xml:space="preserve">«О персональных данных». 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  <w:highlight w:val="none"/>
        </w:rPr>
      </w:pPr>
      <w:r>
        <w:rPr>
          <w:color w:val="000000"/>
        </w:rPr>
        <w:t xml:space="preserve">Настоящим поручаю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осуществлять обработку предоставленных персональных данных указанных лиц, в т</w:t>
      </w:r>
      <w:r>
        <w:rPr>
          <w:color w:val="000000"/>
        </w:rPr>
        <w:t xml:space="preserve">ом числе</w:t>
      </w:r>
      <w:r>
        <w:rPr>
          <w:color w:val="000000"/>
        </w:rPr>
        <w:t xml:space="preserve"> с целью осуществления с ними контактов по вопросам, связанным с принятием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решения о предоставлении кредитного или иного продукта, в том числе путем автоматизированной обработки персональных данных; получением заключений, консультаций в любой форме, касающихся принятия указанного решения, исполнения договоров, заключенных с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мною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лицами, связанными со мною, включая юридических лиц, в состав органов управления которых я вхожу или участником</w:t>
      </w:r>
      <w:r>
        <w:rPr>
          <w:color w:val="000000"/>
        </w:rPr>
        <w:t xml:space="preserve"> (или </w:t>
      </w:r>
      <w:r>
        <w:rPr>
          <w:color w:val="000000"/>
        </w:rPr>
        <w:t xml:space="preserve">акционером</w:t>
      </w:r>
      <w:r>
        <w:rPr>
          <w:color w:val="000000"/>
        </w:rPr>
        <w:t xml:space="preserve">)</w:t>
      </w:r>
      <w:r>
        <w:rPr>
          <w:color w:val="000000"/>
        </w:rPr>
        <w:t xml:space="preserve"> которых являюсь</w:t>
      </w:r>
      <w:r>
        <w:rPr>
          <w:color w:val="000000"/>
        </w:rPr>
        <w:t xml:space="preserve"> (далее - Договор)</w:t>
      </w:r>
      <w:r>
        <w:rPr>
          <w:color w:val="000000"/>
        </w:rPr>
        <w:t xml:space="preserve">, а также включая моего (-ю) супруга (-у) и родственников</w:t>
      </w:r>
      <w:r>
        <w:rPr>
          <w:color w:val="000000"/>
        </w:rPr>
        <w:t xml:space="preserve">; проверкой достоверности сведений, указанных </w:t>
      </w:r>
      <w:r>
        <w:rPr>
          <w:color w:val="000000"/>
        </w:rPr>
        <w:t xml:space="preserve">при обращении в </w:t>
      </w:r>
      <w:r>
        <w:rPr>
          <w:color w:val="000000"/>
        </w:rPr>
        <w:t xml:space="preserve">Компанию</w:t>
      </w:r>
      <w:r>
        <w:rPr>
          <w:color w:val="000000"/>
        </w:rPr>
        <w:t xml:space="preserve"> и в предоставленных документах; совершением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сделок в связи с реализацией прав кредитора по Договору </w:t>
      </w:r>
      <w:r>
        <w:rPr>
          <w:color w:val="000000"/>
        </w:rPr>
        <w:t xml:space="preserve">и (или)</w:t>
      </w:r>
      <w:r>
        <w:rPr>
          <w:color w:val="000000"/>
        </w:rPr>
        <w:t xml:space="preserve"> обеспечению (включая уступку прав (требований по Договору) третьим лицам, в том числе не имеющим лицензии на осу</w:t>
      </w:r>
      <w:r>
        <w:rPr>
          <w:color w:val="000000"/>
        </w:rPr>
        <w:t xml:space="preserve">ществление банковских операций</w:t>
      </w:r>
      <w:r>
        <w:rPr>
          <w:color w:val="000000"/>
        </w:rPr>
        <w:t xml:space="preserve">); истребованием (погашением, взысканием) задолженности по Договору; хранением и перевозкой документов, содержащих персональные данные, направление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персональных данных в любые бюро кредитных историй во ис</w:t>
      </w:r>
      <w:r>
        <w:rPr>
          <w:color w:val="000000"/>
        </w:rPr>
        <w:t xml:space="preserve">полнение договоров оказания услуг, заключенных с такими бюро кредитных историй, для разработки на их основе оценочных (скоринговых) методик вычисления индивидуальных рейтингов и (или) их использования (методик оценки кредитоспособности)</w:t>
      </w:r>
      <w:r>
        <w:rPr>
          <w:color w:val="000000"/>
        </w:rPr>
        <w:t xml:space="preserve">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jc w:val="both"/>
        <w:rPr>
          <w:color w:val="000000"/>
          <w:highlight w:val="none"/>
        </w:rPr>
      </w:pPr>
      <w:r>
        <w:rPr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При этом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поручаю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Компании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осуществлять обработку персональных данных указанных лиц с соблюдением принципов и правил обработки персональных данных, предусмотренных Федеральным законом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«О пер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сональных данных», с соблюдением конфиденциальности персональных данных и обеспечением безопасности персональных данных, с соблюдением требований, предусмотренных ч. 5 ст. 18 и ст. 18.1 Федерального закона «О персональных данных», при их обработке, а также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с соблюдением требования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br/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об уведомлении Субъекта кредитной истории о случаях, предусмотренных ч. 3.1 ст. 21 Федерального закона «О персональных данных». Также настоящее поручение предост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авляется при условии, что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Компания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обязуется в течение срока действия настоящего поручения,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в том числе до начала обработки персональных данных, предоставлять по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моему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запросу, документы и иную информацию,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подтверждающие принятие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Компанией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мер и соблюдение в целях исполнения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настоящего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поручения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требований,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установленных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в соответствии с Федеральным законом «О персональных данных».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jc w:val="both"/>
        <w:rPr>
          <w:color w:val="000000"/>
        </w:rPr>
      </w:pPr>
      <w:r>
        <w:rPr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Требования к защите обрабатыв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аемых персональных данных, в том числе необходимые правовые, организационные и технические меры по защите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br/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и иных неправомерных действий в отношении персональ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ных данных определяются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Комппанией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самостоятельно с учетом требований Федерального закона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«О персональных данных»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ar-SA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4. Настоящим также выражаю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(его работникам), третьим лицам, привлекаемым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, согласие на передачу информации и обработку персональных данных в целях передачи информации, касающейся заключения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изменения</w:t>
      </w:r>
      <w:r>
        <w:rPr>
          <w:color w:val="000000"/>
        </w:rPr>
        <w:t xml:space="preserve">, </w:t>
      </w:r>
      <w:r>
        <w:rPr>
          <w:color w:val="000000"/>
        </w:rPr>
        <w:t xml:space="preserve">исполнения</w:t>
      </w:r>
      <w:r>
        <w:rPr>
          <w:color w:val="000000"/>
        </w:rPr>
        <w:t xml:space="preserve"> и </w:t>
      </w:r>
      <w:r>
        <w:rPr>
          <w:color w:val="000000"/>
        </w:rPr>
        <w:t xml:space="preserve">прекращения Договора, а также передаваемой в целях продвижения услуг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путем</w:t>
      </w:r>
      <w:bookmarkStart w:id="0" w:name="_GoBack"/>
      <w:r/>
      <w:bookmarkEnd w:id="0"/>
      <w:r>
        <w:rPr>
          <w:color w:val="000000"/>
        </w:rPr>
        <w:t xml:space="preserve"> осуществления прямых контактов со мной с помощью средств связи (включая направление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SMS-сообщений на сообщаемые мной </w:t>
      </w:r>
      <w:r>
        <w:rPr>
          <w:color w:val="000000"/>
        </w:rPr>
        <w:t xml:space="preserve">Компании</w:t>
      </w:r>
      <w:r>
        <w:rPr>
          <w:color w:val="000000"/>
        </w:rPr>
        <w:t xml:space="preserve"> номера мобильных телефонов, передачу по сетям электросвязи, в т</w:t>
      </w:r>
      <w:r>
        <w:rPr>
          <w:color w:val="000000"/>
        </w:rPr>
        <w:t xml:space="preserve">ом числе</w:t>
      </w:r>
      <w:r>
        <w:rPr>
          <w:color w:val="000000"/>
        </w:rPr>
        <w:t xml:space="preserve"> с использованием телефонной, факсимильной, подвижной радиотелефонной связи, сетей связи </w:t>
      </w:r>
      <w:r>
        <w:rPr>
          <w:color w:val="000000"/>
        </w:rPr>
        <w:t xml:space="preserve">«</w:t>
      </w:r>
      <w:r>
        <w:rPr>
          <w:color w:val="000000"/>
        </w:rPr>
        <w:t xml:space="preserve">Интернет</w:t>
      </w:r>
      <w:r>
        <w:rPr>
          <w:color w:val="000000"/>
        </w:rPr>
        <w:t xml:space="preserve">»</w:t>
      </w:r>
      <w:r>
        <w:rPr>
          <w:color w:val="000000"/>
        </w:rPr>
        <w:t xml:space="preserve">), в т</w:t>
      </w:r>
      <w:r>
        <w:rPr>
          <w:color w:val="000000"/>
        </w:rPr>
        <w:t xml:space="preserve">ом числе</w:t>
      </w:r>
      <w:r>
        <w:rPr>
          <w:color w:val="000000"/>
        </w:rPr>
        <w:t xml:space="preserve"> на передачу данных (предоставление, доступ) третьим лицам, привлекаемым </w:t>
      </w:r>
      <w:r>
        <w:rPr>
          <w:color w:val="000000"/>
        </w:rPr>
        <w:t xml:space="preserve">Компанией</w:t>
      </w:r>
      <w:r>
        <w:rPr>
          <w:color w:val="000000"/>
        </w:rPr>
        <w:t xml:space="preserve"> в указанных целях для передачи информации. Срок действия настоящего согласия: 15 лет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_______________________________________________________ /____________________/</w:t>
      </w:r>
      <w:r>
        <w:rPr>
          <w:color w:val="000000"/>
          <w:lang w:eastAsia="ru-RU"/>
        </w:rPr>
      </w:r>
      <w:r>
        <w:rPr>
          <w:color w:val="000000"/>
          <w:lang w:eastAsia="ru-RU"/>
        </w:rPr>
      </w:r>
    </w:p>
    <w:p>
      <w:pPr>
        <w:jc w:val="both"/>
        <w:rPr>
          <w:color w:val="000000"/>
        </w:rPr>
      </w:pPr>
      <w:r>
        <w:rPr>
          <w:i/>
          <w:iCs/>
          <w:color w:val="0000ff"/>
          <w:lang w:eastAsia="ru-RU"/>
        </w:rPr>
        <w:t xml:space="preserve">(Ф.И.О. полностью) </w:t>
      </w:r>
      <w:r>
        <w:rPr>
          <w:i/>
          <w:iCs/>
          <w:color w:val="0000ff"/>
          <w:lang w:eastAsia="ru-RU"/>
        </w:rPr>
        <w:t xml:space="preserve">                                                                                        </w:t>
      </w:r>
      <w:r>
        <w:rPr>
          <w:i/>
          <w:iCs/>
          <w:color w:val="0000ff"/>
          <w:lang w:eastAsia="ru-RU"/>
        </w:rPr>
        <w:t xml:space="preserve">(подпись)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i/>
          <w:color w:val="0000ff"/>
        </w:rPr>
      </w:pPr>
      <w:r>
        <w:rPr>
          <w:i/>
          <w:color w:val="0000ff"/>
        </w:rPr>
      </w:r>
      <w:r>
        <w:rPr>
          <w:i/>
          <w:color w:val="0000ff"/>
        </w:rPr>
      </w:r>
      <w:r>
        <w:rPr>
          <w:i/>
          <w:color w:val="0000ff"/>
        </w:rPr>
      </w:r>
    </w:p>
    <w:sectPr>
      <w:footnotePr/>
      <w:endnotePr/>
      <w:type w:val="nextPage"/>
      <w:pgSz w:w="11905" w:h="16837" w:orient="portrait"/>
      <w:pgMar w:top="851" w:right="1418" w:bottom="1418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Times New Roman">
    <w:panose1 w:val="02020603050405020304"/>
  </w:font>
  <w:font w:name="DejaVu LGC Sans">
    <w:panose1 w:val="02000603000000000000"/>
  </w:font>
  <w:font w:name="Tahoma">
    <w:panose1 w:val="020B0604030504040204"/>
  </w:font>
  <w:font w:name="StarSymbol">
    <w:panose1 w:val="02000603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none"/>
      <w:pStyle w:val="834"/>
      <w:isLgl w:val="false"/>
      <w:suff w:val="nothing"/>
      <w:lvlText w:val="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none"/>
      <w:isLgl w:val="false"/>
      <w:suff w:val="nothing"/>
      <w:lvlText w:val=".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decimal"/>
      <w:isLgl w:val="false"/>
      <w:suff w:val="tab"/>
      <w:lvlText w:val="..%3"/>
      <w:lvlJc w:val="left"/>
      <w:pPr>
        <w:ind w:left="2880" w:hanging="72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...%4"/>
      <w:lvlJc w:val="left"/>
      <w:pPr>
        <w:ind w:left="3960" w:hanging="720"/>
        <w:tabs>
          <w:tab w:val="num" w:pos="3960" w:leader="none"/>
        </w:tabs>
      </w:pPr>
    </w:lvl>
    <w:lvl w:ilvl="4">
      <w:start w:val="1"/>
      <w:numFmt w:val="decimal"/>
      <w:isLgl w:val="false"/>
      <w:suff w:val="tab"/>
      <w:lvlText w:val="....%5"/>
      <w:lvlJc w:val="left"/>
      <w:pPr>
        <w:ind w:left="5400" w:hanging="1080"/>
        <w:tabs>
          <w:tab w:val="num" w:pos="5400" w:leader="none"/>
        </w:tabs>
      </w:pPr>
    </w:lvl>
    <w:lvl w:ilvl="5">
      <w:start w:val="1"/>
      <w:numFmt w:val="decimal"/>
      <w:isLgl w:val="false"/>
      <w:suff w:val="tab"/>
      <w:lvlText w:val=".......%6"/>
      <w:lvlJc w:val="left"/>
      <w:pPr>
        <w:ind w:left="6480" w:hanging="1080"/>
        <w:tabs>
          <w:tab w:val="num" w:pos="6480" w:leader="none"/>
        </w:tabs>
      </w:pPr>
    </w:lvl>
    <w:lvl w:ilvl="6">
      <w:start w:val="1"/>
      <w:numFmt w:val="decimal"/>
      <w:isLgl w:val="false"/>
      <w:suff w:val="tab"/>
      <w:lvlText w:val="..........%7"/>
      <w:lvlJc w:val="left"/>
      <w:pPr>
        <w:ind w:left="7920" w:hanging="1440"/>
        <w:tabs>
          <w:tab w:val="num" w:pos="7920" w:leader="none"/>
        </w:tabs>
      </w:pPr>
    </w:lvl>
    <w:lvl w:ilvl="7">
      <w:start w:val="1"/>
      <w:numFmt w:val="decimal"/>
      <w:isLgl w:val="false"/>
      <w:suff w:val="tab"/>
      <w:lvlText w:val=".........%8...."/>
      <w:lvlJc w:val="left"/>
      <w:pPr>
        <w:ind w:left="9000" w:hanging="1440"/>
        <w:tabs>
          <w:tab w:val="num" w:pos="9000" w:leader="none"/>
        </w:tabs>
      </w:pPr>
    </w:lvl>
    <w:lvl w:ilvl="8">
      <w:start w:val="1"/>
      <w:numFmt w:val="decimal"/>
      <w:isLgl w:val="false"/>
      <w:suff w:val="tab"/>
      <w:lvlText w:val=".........%7.%8.%9....."/>
      <w:lvlJc w:val="left"/>
      <w:pPr>
        <w:ind w:left="10440" w:hanging="1800"/>
        <w:tabs>
          <w:tab w:val="num" w:pos="1044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pStyle w:val="931"/>
      <w:isLgl w:val="false"/>
      <w:suff w:val="tab"/>
      <w:lvlText w:val="–"/>
      <w:lvlJc w:val="left"/>
      <w:pPr>
        <w:ind w:left="2126" w:hanging="708"/>
        <w:tabs>
          <w:tab w:val="num" w:pos="2126" w:leader="none"/>
        </w:tabs>
      </w:pPr>
      <w:rPr>
        <w:rFonts w:hint="default" w:ascii="Times New Roman" w:hAnsi="Times New Roman" w:cs="Times New Roman"/>
        <w:color w:val="auto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720"/>
        <w:tabs>
          <w:tab w:val="num" w:pos="1429" w:leader="none"/>
        </w:tabs>
      </w:pPr>
      <w:rPr>
        <w:rFonts w:hint="default"/>
        <w:b/>
      </w:rPr>
    </w:lvl>
    <w:lvl w:ilvl="1">
      <w:start w:val="6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pStyle w:val="928"/>
      <w:isLgl w:val="false"/>
      <w:suff w:val="tab"/>
      <w:lvlText w:val=""/>
      <w:lvlJc w:val="left"/>
      <w:pPr>
        <w:ind w:left="1418" w:hanging="709"/>
        <w:tabs>
          <w:tab w:val="num" w:pos="141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  <w:tabs>
          <w:tab w:val="num" w:pos="216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  <w:tabs>
          <w:tab w:val="num" w:pos="432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  <w:tabs>
          <w:tab w:val="num" w:pos="648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  <w:tabs>
          <w:tab w:val="num" w:pos="720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pStyle w:val="932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11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36"/>
    <w:link w:val="834"/>
    <w:uiPriority w:val="9"/>
    <w:rPr>
      <w:rFonts w:ascii="Arial" w:hAnsi="Arial" w:eastAsia="Arial" w:cs="Arial"/>
      <w:sz w:val="40"/>
      <w:szCs w:val="40"/>
    </w:rPr>
  </w:style>
  <w:style w:type="character" w:styleId="675">
    <w:name w:val="Heading 2 Char"/>
    <w:basedOn w:val="836"/>
    <w:link w:val="835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33"/>
    <w:next w:val="833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36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33"/>
    <w:next w:val="833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36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33"/>
    <w:next w:val="833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36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33"/>
    <w:next w:val="833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36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33"/>
    <w:next w:val="833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36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33"/>
    <w:next w:val="833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36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33"/>
    <w:next w:val="833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36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character" w:styleId="691">
    <w:name w:val="Title Char"/>
    <w:basedOn w:val="836"/>
    <w:link w:val="887"/>
    <w:uiPriority w:val="10"/>
    <w:rPr>
      <w:sz w:val="48"/>
      <w:szCs w:val="48"/>
    </w:rPr>
  </w:style>
  <w:style w:type="paragraph" w:styleId="692">
    <w:name w:val="Subtitle"/>
    <w:basedOn w:val="833"/>
    <w:next w:val="833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36"/>
    <w:link w:val="692"/>
    <w:uiPriority w:val="11"/>
    <w:rPr>
      <w:sz w:val="24"/>
      <w:szCs w:val="24"/>
    </w:rPr>
  </w:style>
  <w:style w:type="paragraph" w:styleId="694">
    <w:name w:val="Quote"/>
    <w:basedOn w:val="833"/>
    <w:next w:val="833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33"/>
    <w:next w:val="833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character" w:styleId="698">
    <w:name w:val="Header Char"/>
    <w:basedOn w:val="836"/>
    <w:link w:val="896"/>
    <w:uiPriority w:val="99"/>
  </w:style>
  <w:style w:type="character" w:styleId="699">
    <w:name w:val="Footer Char"/>
    <w:basedOn w:val="836"/>
    <w:link w:val="897"/>
    <w:uiPriority w:val="99"/>
  </w:style>
  <w:style w:type="paragraph" w:styleId="700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897"/>
    <w:uiPriority w:val="99"/>
  </w:style>
  <w:style w:type="table" w:styleId="70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Footnote Text Char"/>
    <w:link w:val="907"/>
    <w:uiPriority w:val="99"/>
    <w:rPr>
      <w:sz w:val="18"/>
    </w:rPr>
  </w:style>
  <w:style w:type="paragraph" w:styleId="828">
    <w:name w:val="endnote text"/>
    <w:basedOn w:val="833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36"/>
    <w:uiPriority w:val="99"/>
    <w:semiHidden/>
    <w:unhideWhenUsed/>
    <w:rPr>
      <w:vertAlign w:val="superscript"/>
    </w:r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lang w:eastAsia="ar-SA"/>
    </w:rPr>
  </w:style>
  <w:style w:type="paragraph" w:styleId="834">
    <w:name w:val="Heading 1"/>
    <w:basedOn w:val="833"/>
    <w:next w:val="833"/>
    <w:qFormat/>
    <w:pPr>
      <w:numPr>
        <w:ilvl w:val="0"/>
        <w:numId w:val="1"/>
      </w:numPr>
      <w:jc w:val="center"/>
      <w:keepNext/>
      <w:outlineLvl w:val="0"/>
    </w:pPr>
    <w:rPr>
      <w:rFonts w:ascii="Arial" w:hAnsi="Arial" w:cs="Arial"/>
      <w:b/>
      <w:bCs/>
      <w:sz w:val="48"/>
      <w:szCs w:val="24"/>
    </w:rPr>
  </w:style>
  <w:style w:type="paragraph" w:styleId="835">
    <w:name w:val="Heading 2"/>
    <w:basedOn w:val="833"/>
    <w:next w:val="833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WW8Num1z1"/>
    <w:rPr>
      <w:rFonts w:ascii="Symbol" w:hAnsi="Symbol"/>
    </w:rPr>
  </w:style>
  <w:style w:type="character" w:styleId="840" w:customStyle="1">
    <w:name w:val="WW8Num2z0"/>
    <w:rPr>
      <w:rFonts w:ascii="Symbol" w:hAnsi="Symbol"/>
    </w:rPr>
  </w:style>
  <w:style w:type="character" w:styleId="841" w:customStyle="1">
    <w:name w:val="Основной шрифт абзаца3"/>
  </w:style>
  <w:style w:type="character" w:styleId="842" w:customStyle="1">
    <w:name w:val="Absatz-Standardschriftart"/>
  </w:style>
  <w:style w:type="character" w:styleId="843" w:customStyle="1">
    <w:name w:val="WW-Absatz-Standardschriftart"/>
  </w:style>
  <w:style w:type="character" w:styleId="844" w:customStyle="1">
    <w:name w:val="WW-Absatz-Standardschriftart1"/>
  </w:style>
  <w:style w:type="character" w:styleId="845" w:customStyle="1">
    <w:name w:val="WW-Absatz-Standardschriftart11"/>
  </w:style>
  <w:style w:type="character" w:styleId="846" w:customStyle="1">
    <w:name w:val="WW8Num2z1"/>
    <w:rPr>
      <w:rFonts w:ascii="Courier New" w:hAnsi="Courier New" w:cs="Courier New"/>
    </w:rPr>
  </w:style>
  <w:style w:type="character" w:styleId="847" w:customStyle="1">
    <w:name w:val="WW8Num3z1"/>
    <w:rPr>
      <w:rFonts w:ascii="Courier New" w:hAnsi="Courier New" w:cs="Courier New"/>
    </w:rPr>
  </w:style>
  <w:style w:type="character" w:styleId="848" w:customStyle="1">
    <w:name w:val="WW8Num4z0"/>
    <w:rPr>
      <w:rFonts w:ascii="Symbol" w:hAnsi="Symbol"/>
    </w:rPr>
  </w:style>
  <w:style w:type="character" w:styleId="849" w:customStyle="1">
    <w:name w:val="WW8Num6z1"/>
    <w:rPr>
      <w:rFonts w:ascii="Courier New" w:hAnsi="Courier New" w:cs="Courier New"/>
    </w:rPr>
  </w:style>
  <w:style w:type="character" w:styleId="850" w:customStyle="1">
    <w:name w:val="WW8Num7z0"/>
    <w:rPr>
      <w:rFonts w:ascii="Symbol" w:hAnsi="Symbol"/>
    </w:rPr>
  </w:style>
  <w:style w:type="character" w:styleId="851" w:customStyle="1">
    <w:name w:val="WW-Absatz-Standardschriftart111"/>
  </w:style>
  <w:style w:type="character" w:styleId="852" w:customStyle="1">
    <w:name w:val="WW8Num3z0"/>
    <w:rPr>
      <w:rFonts w:ascii="Symbol" w:hAnsi="Symbol"/>
    </w:rPr>
  </w:style>
  <w:style w:type="character" w:styleId="853" w:customStyle="1">
    <w:name w:val="WW8Num3z2"/>
    <w:rPr>
      <w:rFonts w:ascii="Wingdings" w:hAnsi="Wingdings"/>
    </w:rPr>
  </w:style>
  <w:style w:type="character" w:styleId="854" w:customStyle="1">
    <w:name w:val="WW8Num3z3"/>
    <w:rPr>
      <w:rFonts w:ascii="Symbol" w:hAnsi="Symbol"/>
    </w:rPr>
  </w:style>
  <w:style w:type="character" w:styleId="855" w:customStyle="1">
    <w:name w:val="WW8Num4z1"/>
    <w:rPr>
      <w:rFonts w:ascii="Courier New" w:hAnsi="Courier New" w:cs="Courier New"/>
    </w:rPr>
  </w:style>
  <w:style w:type="character" w:styleId="856" w:customStyle="1">
    <w:name w:val="WW8Num5z0"/>
    <w:rPr>
      <w:rFonts w:ascii="Symbol" w:hAnsi="Symbol"/>
    </w:rPr>
  </w:style>
  <w:style w:type="character" w:styleId="857" w:customStyle="1">
    <w:name w:val="WW8Num5z1"/>
    <w:rPr>
      <w:rFonts w:ascii="Courier New" w:hAnsi="Courier New" w:cs="Courier New"/>
    </w:rPr>
  </w:style>
  <w:style w:type="character" w:styleId="858" w:customStyle="1">
    <w:name w:val="WW8Num5z2"/>
    <w:rPr>
      <w:rFonts w:ascii="Wingdings" w:hAnsi="Wingdings"/>
    </w:rPr>
  </w:style>
  <w:style w:type="character" w:styleId="859" w:customStyle="1">
    <w:name w:val="WW8Num6z0"/>
    <w:rPr>
      <w:rFonts w:ascii="Symbol" w:hAnsi="Symbol"/>
    </w:rPr>
  </w:style>
  <w:style w:type="character" w:styleId="860" w:customStyle="1">
    <w:name w:val="WW8Num8z1"/>
    <w:rPr>
      <w:rFonts w:ascii="Symbol" w:hAnsi="Symbol"/>
    </w:rPr>
  </w:style>
  <w:style w:type="character" w:styleId="861" w:customStyle="1">
    <w:name w:val="WW8Num9z0"/>
    <w:rPr>
      <w:b/>
    </w:rPr>
  </w:style>
  <w:style w:type="character" w:styleId="862" w:customStyle="1">
    <w:name w:val="WW8Num10z0"/>
    <w:rPr>
      <w:rFonts w:ascii="Symbol" w:hAnsi="Symbol"/>
    </w:rPr>
  </w:style>
  <w:style w:type="character" w:styleId="863" w:customStyle="1">
    <w:name w:val="WW8Num10z1"/>
    <w:rPr>
      <w:rFonts w:ascii="Courier New" w:hAnsi="Courier New" w:cs="Courier New"/>
    </w:rPr>
  </w:style>
  <w:style w:type="character" w:styleId="864" w:customStyle="1">
    <w:name w:val="WW8Num10z2"/>
    <w:rPr>
      <w:rFonts w:ascii="Wingdings" w:hAnsi="Wingdings"/>
    </w:rPr>
  </w:style>
  <w:style w:type="character" w:styleId="865" w:customStyle="1">
    <w:name w:val="WW8Num11z0"/>
    <w:rPr>
      <w:rFonts w:ascii="Symbol" w:hAnsi="Symbol"/>
    </w:rPr>
  </w:style>
  <w:style w:type="character" w:styleId="866" w:customStyle="1">
    <w:name w:val="WW8Num11z1"/>
    <w:rPr>
      <w:rFonts w:ascii="Courier New" w:hAnsi="Courier New" w:cs="Courier New"/>
    </w:rPr>
  </w:style>
  <w:style w:type="character" w:styleId="867" w:customStyle="1">
    <w:name w:val="WW8Num11z2"/>
    <w:rPr>
      <w:rFonts w:ascii="Wingdings" w:hAnsi="Wingdings"/>
    </w:rPr>
  </w:style>
  <w:style w:type="character" w:styleId="868" w:customStyle="1">
    <w:name w:val="WW8Num12z0"/>
    <w:rPr>
      <w:b/>
    </w:rPr>
  </w:style>
  <w:style w:type="character" w:styleId="869" w:customStyle="1">
    <w:name w:val="WW8Num13z0"/>
    <w:rPr>
      <w:b/>
    </w:rPr>
  </w:style>
  <w:style w:type="character" w:styleId="870" w:customStyle="1">
    <w:name w:val="WW8Num14z0"/>
    <w:rPr>
      <w:rFonts w:ascii="Courier New" w:hAnsi="Courier New" w:cs="Courier New"/>
    </w:rPr>
  </w:style>
  <w:style w:type="character" w:styleId="871" w:customStyle="1">
    <w:name w:val="WW8Num14z2"/>
    <w:rPr>
      <w:rFonts w:ascii="Wingdings" w:hAnsi="Wingdings"/>
    </w:rPr>
  </w:style>
  <w:style w:type="character" w:styleId="872" w:customStyle="1">
    <w:name w:val="WW8Num14z3"/>
    <w:rPr>
      <w:rFonts w:ascii="Symbol" w:hAnsi="Symbol"/>
    </w:rPr>
  </w:style>
  <w:style w:type="character" w:styleId="873" w:customStyle="1">
    <w:name w:val="Основной шрифт абзаца2"/>
  </w:style>
  <w:style w:type="character" w:styleId="874" w:customStyle="1">
    <w:name w:val="WW8Num2z2"/>
    <w:rPr>
      <w:rFonts w:ascii="Wingdings" w:hAnsi="Wingdings"/>
    </w:rPr>
  </w:style>
  <w:style w:type="character" w:styleId="875" w:customStyle="1">
    <w:name w:val="WW8Num4z2"/>
    <w:rPr>
      <w:rFonts w:ascii="Wingdings" w:hAnsi="Wingdings"/>
    </w:rPr>
  </w:style>
  <w:style w:type="character" w:styleId="876" w:customStyle="1">
    <w:name w:val="WW8Num6z2"/>
    <w:rPr>
      <w:rFonts w:ascii="Wingdings" w:hAnsi="Wingdings"/>
    </w:rPr>
  </w:style>
  <w:style w:type="character" w:styleId="877" w:customStyle="1">
    <w:name w:val="Основной шрифт абзаца1"/>
  </w:style>
  <w:style w:type="character" w:styleId="878" w:customStyle="1">
    <w:name w:val="Обычный 11"/>
    <w:rPr>
      <w:sz w:val="22"/>
    </w:rPr>
  </w:style>
  <w:style w:type="character" w:styleId="879">
    <w:name w:val="Hyperlink"/>
    <w:uiPriority w:val="99"/>
    <w:rPr>
      <w:color w:val="0000ff"/>
      <w:u w:val="single"/>
    </w:rPr>
  </w:style>
  <w:style w:type="character" w:styleId="880" w:customStyle="1">
    <w:name w:val="Символ сноски"/>
    <w:rPr>
      <w:vertAlign w:val="superscript"/>
    </w:rPr>
  </w:style>
  <w:style w:type="character" w:styleId="881" w:customStyle="1">
    <w:name w:val="Знак сноски1"/>
    <w:rPr>
      <w:vertAlign w:val="superscript"/>
    </w:rPr>
  </w:style>
  <w:style w:type="character" w:styleId="882" w:customStyle="1">
    <w:name w:val="Символы концевой сноски"/>
    <w:rPr>
      <w:vertAlign w:val="superscript"/>
    </w:rPr>
  </w:style>
  <w:style w:type="character" w:styleId="883" w:customStyle="1">
    <w:name w:val="WW-Символы концевой сноски"/>
  </w:style>
  <w:style w:type="character" w:styleId="884" w:customStyle="1">
    <w:name w:val="Знак концевой сноски1"/>
    <w:rPr>
      <w:vertAlign w:val="superscript"/>
    </w:rPr>
  </w:style>
  <w:style w:type="character" w:styleId="885" w:customStyle="1">
    <w:name w:val="Маркеры списка"/>
    <w:rPr>
      <w:rFonts w:ascii="StarSymbol" w:hAnsi="StarSymbol" w:eastAsia="StarSymbol" w:cs="StarSymbol"/>
      <w:sz w:val="18"/>
      <w:szCs w:val="18"/>
    </w:rPr>
  </w:style>
  <w:style w:type="character" w:styleId="886" w:customStyle="1">
    <w:name w:val="Символ нумерации"/>
  </w:style>
  <w:style w:type="paragraph" w:styleId="887">
    <w:name w:val="Title"/>
    <w:basedOn w:val="833"/>
    <w:next w:val="888"/>
    <w:pPr>
      <w:keepNext/>
      <w:spacing w:before="240" w:after="120"/>
    </w:pPr>
    <w:rPr>
      <w:rFonts w:eastAsia="DejaVu LGC Sans" w:cs="Tahoma"/>
      <w:sz w:val="28"/>
      <w:szCs w:val="28"/>
    </w:rPr>
  </w:style>
  <w:style w:type="paragraph" w:styleId="888">
    <w:name w:val="Body Text"/>
    <w:basedOn w:val="833"/>
    <w:pPr>
      <w:jc w:val="both"/>
      <w:spacing w:after="220" w:line="220" w:lineRule="atLeast"/>
    </w:pPr>
    <w:rPr>
      <w:rFonts w:ascii="Arial" w:hAnsi="Arial"/>
      <w:spacing w:val="-5"/>
      <w:lang w:eastAsia="he-IL" w:bidi="he-IL"/>
    </w:rPr>
  </w:style>
  <w:style w:type="paragraph" w:styleId="889">
    <w:name w:val="List"/>
    <w:basedOn w:val="888"/>
    <w:rPr>
      <w:rFonts w:ascii="Times New Roman" w:hAnsi="Times New Roman" w:cs="Tahoma"/>
    </w:rPr>
  </w:style>
  <w:style w:type="paragraph" w:styleId="890" w:customStyle="1">
    <w:name w:val="Название3"/>
    <w:basedOn w:val="833"/>
    <w:pPr>
      <w:spacing w:before="120" w:after="120"/>
      <w:suppressLineNumbers/>
    </w:pPr>
    <w:rPr>
      <w:rFonts w:ascii="Arial" w:hAnsi="Arial" w:cs="Tahoma"/>
      <w:i/>
      <w:iCs/>
      <w:szCs w:val="24"/>
    </w:rPr>
  </w:style>
  <w:style w:type="paragraph" w:styleId="891" w:customStyle="1">
    <w:name w:val="Указатель3"/>
    <w:basedOn w:val="833"/>
    <w:pPr>
      <w:suppressLineNumbers/>
    </w:pPr>
    <w:rPr>
      <w:rFonts w:ascii="Arial" w:hAnsi="Arial" w:cs="Tahoma"/>
    </w:rPr>
  </w:style>
  <w:style w:type="paragraph" w:styleId="892" w:customStyle="1">
    <w:name w:val="Название2"/>
    <w:basedOn w:val="833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893" w:customStyle="1">
    <w:name w:val="Указатель2"/>
    <w:basedOn w:val="833"/>
    <w:pPr>
      <w:suppressLineNumbers/>
    </w:pPr>
    <w:rPr>
      <w:rFonts w:cs="Tahoma"/>
    </w:rPr>
  </w:style>
  <w:style w:type="paragraph" w:styleId="894" w:customStyle="1">
    <w:name w:val="Название1"/>
    <w:basedOn w:val="833"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895" w:customStyle="1">
    <w:name w:val="Указатель1"/>
    <w:basedOn w:val="833"/>
    <w:pPr>
      <w:suppressLineNumbers/>
    </w:pPr>
    <w:rPr>
      <w:rFonts w:cs="Tahoma"/>
    </w:rPr>
  </w:style>
  <w:style w:type="paragraph" w:styleId="896">
    <w:name w:val="Header"/>
    <w:basedOn w:val="833"/>
    <w:link w:val="934"/>
    <w:uiPriority w:val="99"/>
    <w:pPr>
      <w:tabs>
        <w:tab w:val="center" w:pos="4677" w:leader="none"/>
        <w:tab w:val="right" w:pos="9355" w:leader="none"/>
      </w:tabs>
    </w:pPr>
  </w:style>
  <w:style w:type="paragraph" w:styleId="897">
    <w:name w:val="Footer"/>
    <w:basedOn w:val="833"/>
    <w:link w:val="935"/>
    <w:uiPriority w:val="99"/>
    <w:pPr>
      <w:tabs>
        <w:tab w:val="center" w:pos="4677" w:leader="none"/>
        <w:tab w:val="right" w:pos="9355" w:leader="none"/>
      </w:tabs>
    </w:pPr>
  </w:style>
  <w:style w:type="paragraph" w:styleId="898" w:customStyle="1">
    <w:name w:val="Название документа 2"/>
    <w:basedOn w:val="833"/>
    <w:pPr>
      <w:jc w:val="center"/>
      <w:spacing w:before="60" w:after="60"/>
    </w:pPr>
    <w:rPr>
      <w:b/>
      <w:bCs/>
      <w:sz w:val="28"/>
    </w:rPr>
  </w:style>
  <w:style w:type="paragraph" w:styleId="899" w:customStyle="1">
    <w:name w:val="Название документа 1"/>
    <w:basedOn w:val="833"/>
    <w:pPr>
      <w:jc w:val="center"/>
      <w:spacing w:before="60" w:after="60"/>
    </w:pPr>
    <w:rPr>
      <w:b/>
      <w:bCs/>
      <w:sz w:val="44"/>
    </w:rPr>
  </w:style>
  <w:style w:type="paragraph" w:styleId="900">
    <w:name w:val="toc 7"/>
    <w:basedOn w:val="833"/>
    <w:next w:val="833"/>
    <w:semiHidden/>
    <w:pPr>
      <w:ind w:left="1000"/>
    </w:pPr>
  </w:style>
  <w:style w:type="paragraph" w:styleId="901" w:customStyle="1">
    <w:name w:val="Знак Знак Знак Знак"/>
    <w:basedOn w:val="833"/>
    <w:pPr>
      <w:spacing w:after="160" w:line="240" w:lineRule="exact"/>
    </w:pPr>
    <w:rPr>
      <w:rFonts w:ascii="Tahoma" w:hAnsi="Tahoma"/>
      <w:lang w:val="en-US"/>
    </w:rPr>
  </w:style>
  <w:style w:type="paragraph" w:styleId="902" w:customStyle="1">
    <w:name w:val="Normal letter"/>
    <w:basedOn w:val="833"/>
    <w:pPr>
      <w:jc w:val="both"/>
    </w:pPr>
    <w:rPr>
      <w:rFonts w:ascii="Baltica" w:hAnsi="Baltica"/>
      <w:sz w:val="24"/>
      <w:szCs w:val="24"/>
      <w:lang w:val="en-US"/>
    </w:rPr>
  </w:style>
  <w:style w:type="paragraph" w:styleId="903" w:customStyle="1">
    <w:name w:val="Содержимое таблицы"/>
    <w:basedOn w:val="833"/>
    <w:pPr>
      <w:suppressLineNumbers/>
    </w:pPr>
  </w:style>
  <w:style w:type="paragraph" w:styleId="904" w:customStyle="1">
    <w:name w:val="Заголовок таблицы"/>
    <w:basedOn w:val="903"/>
    <w:pPr>
      <w:jc w:val="center"/>
    </w:pPr>
    <w:rPr>
      <w:b/>
      <w:bCs/>
    </w:rPr>
  </w:style>
  <w:style w:type="paragraph" w:styleId="905">
    <w:name w:val="Balloon Text"/>
    <w:basedOn w:val="833"/>
    <w:rPr>
      <w:rFonts w:ascii="Tahoma" w:hAnsi="Tahoma" w:cs="Tahoma"/>
      <w:sz w:val="16"/>
      <w:szCs w:val="16"/>
    </w:rPr>
  </w:style>
  <w:style w:type="paragraph" w:styleId="906" w:customStyle="1">
    <w:name w:val="Знак Знак Знак Знак1 Знак Знак Знак"/>
    <w:basedOn w:val="833"/>
    <w:pPr>
      <w:spacing w:after="160" w:line="240" w:lineRule="exact"/>
    </w:pPr>
    <w:rPr>
      <w:rFonts w:ascii="Tahoma" w:hAnsi="Tahoma"/>
      <w:lang w:val="en-US"/>
    </w:rPr>
  </w:style>
  <w:style w:type="paragraph" w:styleId="907">
    <w:name w:val="footnote text"/>
    <w:basedOn w:val="833"/>
    <w:link w:val="938"/>
  </w:style>
  <w:style w:type="paragraph" w:styleId="908" w:customStyle="1">
    <w:name w:val="Знак"/>
    <w:basedOn w:val="833"/>
    <w:pPr>
      <w:spacing w:after="160" w:line="240" w:lineRule="exact"/>
    </w:pPr>
    <w:rPr>
      <w:rFonts w:ascii="Tahoma" w:hAnsi="Tahoma"/>
      <w:lang w:val="en-US"/>
    </w:rPr>
  </w:style>
  <w:style w:type="paragraph" w:styleId="909" w:customStyle="1">
    <w:name w:val="Знак Знак Знак Знак Знак Знак Знак Знак Знак1 Знак"/>
    <w:basedOn w:val="833"/>
    <w:pPr>
      <w:spacing w:after="160" w:line="240" w:lineRule="exact"/>
    </w:pPr>
    <w:rPr>
      <w:rFonts w:ascii="Tahoma" w:hAnsi="Tahoma"/>
      <w:lang w:val="en-US"/>
    </w:rPr>
  </w:style>
  <w:style w:type="paragraph" w:styleId="910">
    <w:name w:val="toc 1"/>
    <w:basedOn w:val="833"/>
    <w:next w:val="833"/>
    <w:uiPriority w:val="39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911" w:customStyle="1">
    <w:name w:val="обыч2"/>
    <w:basedOn w:val="833"/>
    <w:pPr>
      <w:ind w:firstLine="709"/>
      <w:jc w:val="both"/>
      <w:tabs>
        <w:tab w:val="left" w:pos="1418" w:leader="none"/>
      </w:tabs>
    </w:pPr>
    <w:rPr>
      <w:sz w:val="24"/>
      <w:szCs w:val="24"/>
    </w:rPr>
  </w:style>
  <w:style w:type="paragraph" w:styleId="912" w:customStyle="1">
    <w:name w:val="обыч3"/>
    <w:basedOn w:val="833"/>
    <w:pPr>
      <w:ind w:firstLine="709"/>
      <w:jc w:val="both"/>
      <w:tabs>
        <w:tab w:val="left" w:pos="1418" w:leader="none"/>
      </w:tabs>
    </w:pPr>
    <w:rPr>
      <w:sz w:val="24"/>
      <w:szCs w:val="24"/>
    </w:rPr>
  </w:style>
  <w:style w:type="paragraph" w:styleId="913" w:customStyle="1">
    <w:name w:val="обыч4"/>
    <w:basedOn w:val="833"/>
    <w:pPr>
      <w:ind w:firstLine="709"/>
    </w:pPr>
  </w:style>
  <w:style w:type="paragraph" w:styleId="914">
    <w:name w:val="toc 2"/>
    <w:basedOn w:val="891"/>
    <w:uiPriority w:val="39"/>
    <w:pPr>
      <w:spacing w:before="240"/>
      <w:suppressLineNumbers w:val="0"/>
    </w:pPr>
    <w:rPr>
      <w:rFonts w:ascii="Times New Roman" w:hAnsi="Times New Roman" w:cs="Times New Roman"/>
      <w:b/>
      <w:bCs/>
    </w:rPr>
  </w:style>
  <w:style w:type="paragraph" w:styleId="915">
    <w:name w:val="toc 3"/>
    <w:basedOn w:val="891"/>
    <w:uiPriority w:val="39"/>
    <w:pPr>
      <w:ind w:left="200"/>
      <w:suppressLineNumbers w:val="0"/>
    </w:pPr>
    <w:rPr>
      <w:rFonts w:ascii="Times New Roman" w:hAnsi="Times New Roman" w:cs="Times New Roman"/>
    </w:rPr>
  </w:style>
  <w:style w:type="paragraph" w:styleId="916">
    <w:name w:val="toc 4"/>
    <w:basedOn w:val="891"/>
    <w:semiHidden/>
    <w:pPr>
      <w:ind w:left="400"/>
      <w:suppressLineNumbers w:val="0"/>
    </w:pPr>
    <w:rPr>
      <w:rFonts w:ascii="Times New Roman" w:hAnsi="Times New Roman" w:cs="Times New Roman"/>
    </w:rPr>
  </w:style>
  <w:style w:type="paragraph" w:styleId="917">
    <w:name w:val="toc 5"/>
    <w:basedOn w:val="891"/>
    <w:semiHidden/>
    <w:pPr>
      <w:ind w:left="600"/>
      <w:suppressLineNumbers w:val="0"/>
    </w:pPr>
    <w:rPr>
      <w:rFonts w:ascii="Times New Roman" w:hAnsi="Times New Roman" w:cs="Times New Roman"/>
    </w:rPr>
  </w:style>
  <w:style w:type="paragraph" w:styleId="918">
    <w:name w:val="toc 6"/>
    <w:basedOn w:val="891"/>
    <w:semiHidden/>
    <w:pPr>
      <w:ind w:left="800"/>
      <w:suppressLineNumbers w:val="0"/>
    </w:pPr>
    <w:rPr>
      <w:rFonts w:ascii="Times New Roman" w:hAnsi="Times New Roman" w:cs="Times New Roman"/>
    </w:rPr>
  </w:style>
  <w:style w:type="paragraph" w:styleId="919">
    <w:name w:val="toc 8"/>
    <w:basedOn w:val="891"/>
    <w:semiHidden/>
    <w:pPr>
      <w:ind w:left="1200"/>
      <w:suppressLineNumbers w:val="0"/>
    </w:pPr>
    <w:rPr>
      <w:rFonts w:ascii="Times New Roman" w:hAnsi="Times New Roman" w:cs="Times New Roman"/>
    </w:rPr>
  </w:style>
  <w:style w:type="paragraph" w:styleId="920">
    <w:name w:val="toc 9"/>
    <w:basedOn w:val="891"/>
    <w:semiHidden/>
    <w:pPr>
      <w:ind w:left="1400"/>
      <w:suppressLineNumbers w:val="0"/>
    </w:pPr>
    <w:rPr>
      <w:rFonts w:ascii="Times New Roman" w:hAnsi="Times New Roman" w:cs="Times New Roman"/>
    </w:rPr>
  </w:style>
  <w:style w:type="paragraph" w:styleId="921" w:customStyle="1">
    <w:name w:val="Оглавление 10"/>
    <w:basedOn w:val="891"/>
    <w:pPr>
      <w:ind w:left="2547"/>
      <w:tabs>
        <w:tab w:val="right" w:pos="9637" w:leader="dot"/>
      </w:tabs>
    </w:pPr>
  </w:style>
  <w:style w:type="character" w:styleId="922">
    <w:name w:val="page number"/>
    <w:basedOn w:val="836"/>
  </w:style>
  <w:style w:type="character" w:styleId="923">
    <w:name w:val="footnote reference"/>
    <w:rPr>
      <w:vertAlign w:val="superscript"/>
    </w:rPr>
  </w:style>
  <w:style w:type="character" w:styleId="924">
    <w:name w:val="annotation reference"/>
    <w:semiHidden/>
    <w:rPr>
      <w:sz w:val="16"/>
      <w:szCs w:val="16"/>
    </w:rPr>
  </w:style>
  <w:style w:type="paragraph" w:styleId="925">
    <w:name w:val="annotation text"/>
    <w:basedOn w:val="833"/>
    <w:semiHidden/>
  </w:style>
  <w:style w:type="paragraph" w:styleId="926">
    <w:name w:val="annotation subject"/>
    <w:basedOn w:val="925"/>
    <w:next w:val="925"/>
    <w:semiHidden/>
    <w:rPr>
      <w:b/>
      <w:bCs/>
    </w:rPr>
  </w:style>
  <w:style w:type="paragraph" w:styleId="927" w:customStyle="1">
    <w:name w:val="обыч без номера"/>
    <w:basedOn w:val="833"/>
    <w:pPr>
      <w:ind w:firstLine="1418"/>
      <w:jc w:val="both"/>
    </w:pPr>
    <w:rPr>
      <w:sz w:val="24"/>
      <w:szCs w:val="24"/>
      <w:lang w:eastAsia="ru-RU"/>
    </w:rPr>
  </w:style>
  <w:style w:type="paragraph" w:styleId="928" w:customStyle="1">
    <w:name w:val="марк1"/>
    <w:basedOn w:val="833"/>
    <w:pPr>
      <w:numPr>
        <w:ilvl w:val="0"/>
        <w:numId w:val="2"/>
      </w:numPr>
      <w:jc w:val="both"/>
    </w:pPr>
    <w:rPr>
      <w:sz w:val="24"/>
      <w:lang w:eastAsia="ru-RU"/>
    </w:rPr>
  </w:style>
  <w:style w:type="paragraph" w:styleId="929" w:customStyle="1">
    <w:name w:val="Название объекта1"/>
    <w:basedOn w:val="833"/>
    <w:next w:val="833"/>
    <w:rPr>
      <w:b/>
      <w:lang w:eastAsia="ru-RU"/>
    </w:rPr>
  </w:style>
  <w:style w:type="table" w:styleId="930">
    <w:name w:val="Table Grid"/>
    <w:basedOn w:val="837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1" w:customStyle="1">
    <w:name w:val="марк2"/>
    <w:basedOn w:val="833"/>
    <w:pPr>
      <w:numPr>
        <w:ilvl w:val="1"/>
        <w:numId w:val="3"/>
      </w:numPr>
      <w:jc w:val="both"/>
    </w:pPr>
    <w:rPr>
      <w:sz w:val="24"/>
      <w:szCs w:val="24"/>
      <w:lang w:eastAsia="ru-RU"/>
    </w:rPr>
  </w:style>
  <w:style w:type="paragraph" w:styleId="932" w:customStyle="1">
    <w:name w:val="Обычный список"/>
    <w:basedOn w:val="833"/>
    <w:link w:val="933"/>
    <w:pPr>
      <w:numPr>
        <w:ilvl w:val="0"/>
        <w:numId w:val="4"/>
      </w:numPr>
      <w:ind w:left="1066" w:hanging="357"/>
    </w:pPr>
    <w:rPr>
      <w:sz w:val="24"/>
      <w:szCs w:val="24"/>
      <w:lang w:eastAsia="ru-RU"/>
    </w:rPr>
  </w:style>
  <w:style w:type="character" w:styleId="933" w:customStyle="1">
    <w:name w:val="Обычный список Знак"/>
    <w:link w:val="932"/>
    <w:rPr>
      <w:sz w:val="24"/>
      <w:szCs w:val="24"/>
    </w:rPr>
  </w:style>
  <w:style w:type="character" w:styleId="934" w:customStyle="1">
    <w:name w:val="Верхний колонтитул Знак"/>
    <w:link w:val="896"/>
    <w:uiPriority w:val="99"/>
    <w:rPr>
      <w:lang w:eastAsia="ar-SA"/>
    </w:rPr>
  </w:style>
  <w:style w:type="character" w:styleId="935" w:customStyle="1">
    <w:name w:val="Нижний колонтитул Знак"/>
    <w:link w:val="897"/>
    <w:uiPriority w:val="99"/>
    <w:rPr>
      <w:lang w:eastAsia="ar-SA"/>
    </w:rPr>
  </w:style>
  <w:style w:type="paragraph" w:styleId="936">
    <w:name w:val="List Paragraph"/>
    <w:basedOn w:val="833"/>
    <w:uiPriority w:val="34"/>
    <w:qFormat/>
    <w:pPr>
      <w:ind w:left="708"/>
    </w:pPr>
  </w:style>
  <w:style w:type="paragraph" w:styleId="937" w:customStyle="1">
    <w:name w:val="Default"/>
    <w:rPr>
      <w:color w:val="000000"/>
      <w:sz w:val="24"/>
      <w:szCs w:val="24"/>
    </w:rPr>
  </w:style>
  <w:style w:type="character" w:styleId="938" w:customStyle="1">
    <w:name w:val="Текст сноски Знак"/>
    <w:link w:val="907"/>
    <w:rPr>
      <w:lang w:eastAsia="ar-SA"/>
    </w:rPr>
  </w:style>
  <w:style w:type="paragraph" w:styleId="939">
    <w:name w:val="Revision"/>
    <w:hidden/>
    <w:uiPriority w:val="99"/>
    <w:semiHidden/>
    <w:rPr>
      <w:lang w:eastAsia="ar-SA"/>
    </w:rPr>
  </w:style>
  <w:style w:type="character" w:styleId="940">
    <w:name w:val="FollowedHyperlink"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CEB09-BAFB-4CD0-9151-0ACD974CF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Company>ПАО «Промсвязьбанк»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оформления внутренних нормативных документов</dc:title>
  <dc:subject>оформления внутренних нормативных документов</dc:subject>
  <dc:creator>Бердникова Е.В.</dc:creator>
  <cp:keywords/>
  <cp:revision>10</cp:revision>
  <dcterms:created xsi:type="dcterms:W3CDTF">2021-05-28T06:49:00Z</dcterms:created>
  <dcterms:modified xsi:type="dcterms:W3CDTF">2025-02-14T09:12:23Z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 записи">
    <vt:lpwstr>27.08.2009</vt:lpwstr>
  </property>
  <property fmtid="{D5CDD505-2E9C-101B-9397-08002B2CF9AE}" pid="3" name="Номер документа">
    <vt:lpwstr>3.00</vt:lpwstr>
  </property>
</Properties>
</file>